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ind w:left="-900" w:firstLine="0"/>
        <w:rPr>
          <w:rFonts w:ascii="Arial" w:cs="Arial" w:eastAsia="Arial" w:hAnsi="Arial"/>
          <w:b w:val="1"/>
          <w:color w:val="00000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1"/>
          <w:szCs w:val="21"/>
          <w:rtl w:val="0"/>
        </w:rPr>
        <w:t xml:space="preserve">Date last modified/updated: </w:t>
      </w:r>
      <w:r w:rsidDel="00000000" w:rsidR="00000000" w:rsidRPr="00000000">
        <w:rPr>
          <w:color w:val="808080"/>
          <w:rtl w:val="0"/>
        </w:rPr>
        <w:t xml:space="preserve">Click here to enter a date.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1"/>
          <w:szCs w:val="21"/>
          <w:rtl w:val="0"/>
        </w:rPr>
        <w:t xml:space="preserve">            Internal audit: </w:t>
      </w:r>
      <w:r w:rsidDel="00000000" w:rsidR="00000000" w:rsidRPr="00000000">
        <w:rPr>
          <w:color w:val="808080"/>
          <w:rtl w:val="0"/>
        </w:rPr>
        <w:t xml:space="preserve">Click here to enter a date.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-647699</wp:posOffset>
                </wp:positionH>
                <wp:positionV relativeFrom="paragraph">
                  <wp:posOffset>-76199</wp:posOffset>
                </wp:positionV>
                <wp:extent cx="7315200" cy="444500"/>
                <wp:effectExtent b="0" l="0" r="0" t="0"/>
                <wp:wrapNone/>
                <wp:docPr id="29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1697925" y="3567275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-647699</wp:posOffset>
                </wp:positionH>
                <wp:positionV relativeFrom="paragraph">
                  <wp:posOffset>-76199</wp:posOffset>
                </wp:positionV>
                <wp:extent cx="7315200" cy="444500"/>
                <wp:effectExtent b="0" l="0" r="0" t="0"/>
                <wp:wrapNone/>
                <wp:docPr id="29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15200" cy="444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spacing w:after="0" w:line="240" w:lineRule="auto"/>
        <w:ind w:left="-900" w:firstLine="0"/>
        <w:rPr>
          <w:rFonts w:ascii="Arial" w:cs="Arial" w:eastAsia="Arial" w:hAnsi="Arial"/>
          <w:b w:val="1"/>
          <w:color w:val="00000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1"/>
          <w:szCs w:val="21"/>
          <w:rtl w:val="0"/>
        </w:rPr>
        <w:t xml:space="preserve">Who last modified/updated: </w:t>
      </w: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1"/>
          <w:szCs w:val="21"/>
          <w:rtl w:val="0"/>
        </w:rPr>
        <w:t xml:space="preserve">               Management review: </w:t>
      </w:r>
      <w:r w:rsidDel="00000000" w:rsidR="00000000" w:rsidRPr="00000000">
        <w:rPr>
          <w:color w:val="808080"/>
          <w:rtl w:val="0"/>
        </w:rPr>
        <w:t xml:space="preserve">Click here to enter a date.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-647699</wp:posOffset>
                </wp:positionH>
                <wp:positionV relativeFrom="paragraph">
                  <wp:posOffset>139700</wp:posOffset>
                </wp:positionV>
                <wp:extent cx="7306310" cy="1819275"/>
                <wp:effectExtent b="0" l="0" r="0" t="0"/>
                <wp:wrapNone/>
                <wp:docPr id="25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1697608" y="2875125"/>
                          <a:ext cx="7296785" cy="1809750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-820.9999847412109" w:right="29.000000953674316" w:firstLine="-1626.9999694824219"/>
                              <w:jc w:val="left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40"/>
                              <w:ind w:left="0" w:right="3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  <w:t xml:space="preserve">For Task 2:  This part of the Navigator Playbook is completed when you have: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3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  <w:t xml:space="preserve">Identified and recorded the interested parties relevant to your organization’s energy performance and EnMS using the Worksheet or similar document.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3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  <w:t xml:space="preserve">Determined the needs and expectations of these interested parties as they relate to your organization’s EnMS.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3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  <w:t xml:space="preserve">Identified the applicable legal and other requirements related to energy.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3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  <w:t xml:space="preserve">Assigned responsibilities and establish a frequency for reviewing and updating the completed matrix.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560" w:right="30" w:firstLine="36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  <w:t xml:space="preserve">Implemented a process to periodically evaluate compliance with the identified requirements.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40"/>
                              <w:ind w:left="360" w:right="30" w:firstLine="72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40"/>
                              <w:ind w:left="0" w:right="3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40"/>
                              <w:ind w:left="0" w:right="3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40"/>
                              <w:ind w:left="0" w:right="3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40"/>
                              <w:ind w:left="0" w:right="3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-647699</wp:posOffset>
                </wp:positionH>
                <wp:positionV relativeFrom="paragraph">
                  <wp:posOffset>139700</wp:posOffset>
                </wp:positionV>
                <wp:extent cx="7306310" cy="1819275"/>
                <wp:effectExtent b="0" l="0" r="0" t="0"/>
                <wp:wrapNone/>
                <wp:docPr id="25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06310" cy="1819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spacing w:before="240" w:line="240" w:lineRule="auto"/>
        <w:ind w:left="-806" w:firstLine="0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before="240" w:line="240" w:lineRule="auto"/>
        <w:ind w:left="-806" w:firstLine="0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240" w:line="240" w:lineRule="auto"/>
        <w:ind w:left="-806" w:firstLine="0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240" w:line="240" w:lineRule="auto"/>
        <w:ind w:left="-806" w:firstLine="0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240" w:line="240" w:lineRule="auto"/>
        <w:ind w:left="-806" w:firstLine="0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450" w:hanging="360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color w:val="000000"/>
          <w:u w:val="single"/>
          <w:rtl w:val="0"/>
        </w:rPr>
        <w:t xml:space="preserve">Identify interested parties and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450" w:hanging="360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color w:val="000000"/>
          <w:u w:val="single"/>
          <w:rtl w:val="0"/>
        </w:rPr>
        <w:t xml:space="preserve">Determine their needs and expectations </w:t>
      </w:r>
      <w:r w:rsidDel="00000000" w:rsidR="00000000" w:rsidRPr="00000000">
        <w:rPr>
          <w:rtl w:val="0"/>
        </w:rPr>
      </w:r>
    </w:p>
    <w:tbl>
      <w:tblPr>
        <w:tblStyle w:val="Table1"/>
        <w:tblW w:w="10710.0" w:type="dxa"/>
        <w:jc w:val="left"/>
        <w:tblInd w:w="-8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50"/>
        <w:gridCol w:w="3420"/>
        <w:gridCol w:w="4140"/>
        <w:tblGridChange w:id="0">
          <w:tblGrid>
            <w:gridCol w:w="3150"/>
            <w:gridCol w:w="3420"/>
            <w:gridCol w:w="4140"/>
          </w:tblGrid>
        </w:tblGridChange>
      </w:tblGrid>
      <w:tr>
        <w:trPr>
          <w:cantSplit w:val="1"/>
          <w:trHeight w:val="1259" w:hRule="atLeast"/>
          <w:tblHeader w:val="0"/>
        </w:trPr>
        <w:tc>
          <w:tcPr>
            <w:tcMar>
              <w:left w:w="115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spacing w:after="50" w:before="50" w:line="240" w:lineRule="auto"/>
              <w:ind w:right="-109"/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Interested Party</w:t>
            </w:r>
          </w:p>
        </w:tc>
        <w:tc>
          <w:tcPr>
            <w:tcMar>
              <w:left w:w="115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spacing w:after="50" w:before="50" w:line="240" w:lineRule="auto"/>
              <w:ind w:right="-28"/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How Relevant to EnMS?</w:t>
            </w:r>
          </w:p>
        </w:tc>
        <w:tc>
          <w:tcPr>
            <w:tcMar>
              <w:left w:w="115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spacing w:after="50" w:before="50" w:line="240" w:lineRule="auto"/>
              <w:ind w:right="-720"/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Needs/</w:t>
            </w:r>
          </w:p>
          <w:p w:rsidR="00000000" w:rsidDel="00000000" w:rsidP="00000000" w:rsidRDefault="00000000" w:rsidRPr="00000000" w14:paraId="0000000F">
            <w:pPr>
              <w:spacing w:after="50" w:before="50" w:line="240" w:lineRule="auto"/>
              <w:rPr>
                <w:rFonts w:ascii="Arial" w:cs="Arial" w:eastAsia="Arial" w:hAnsi="Arial"/>
                <w:b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6"/>
                <w:szCs w:val="16"/>
                <w:rtl w:val="0"/>
              </w:rPr>
              <w:t xml:space="preserve">expectations</w:t>
            </w:r>
          </w:p>
        </w:tc>
      </w:tr>
      <w:tr>
        <w:trPr>
          <w:cantSplit w:val="1"/>
          <w:trHeight w:val="24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after="50" w:before="50" w:line="240" w:lineRule="auto"/>
              <w:ind w:right="-19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Guests/clients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50" w:before="50" w:line="240" w:lineRule="auto"/>
              <w:ind w:right="74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The EnMS when improperly implemented may affect the guest experience.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50" w:before="50" w:line="240" w:lineRule="auto"/>
              <w:ind w:right="167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Guests want to have a stay that is not negatively impacted by the EnMS of a property, however, many of the clients today expect the hotel to be implementing energy efficiency measures and becoming more sustainable. </w:t>
            </w:r>
          </w:p>
        </w:tc>
      </w:tr>
      <w:tr>
        <w:trPr>
          <w:cantSplit w:val="1"/>
          <w:trHeight w:val="24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50" w:before="50" w:line="240" w:lineRule="auto"/>
              <w:ind w:right="-19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Corporate </w:t>
            </w: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leadership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after="50" w:before="50" w:line="240" w:lineRule="auto"/>
              <w:ind w:right="74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Many corporate initiatives are mandatory and would require hotels to follow a standard or meet a metric.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50" w:before="50" w:line="240" w:lineRule="auto"/>
              <w:ind w:right="167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Corporate leadership expects that the vision of the company as a whole is adhered to and that their goals are met, all while delivering true hospitality to our guests.</w:t>
            </w:r>
          </w:p>
        </w:tc>
      </w:tr>
      <w:tr>
        <w:trPr>
          <w:cantSplit w:val="1"/>
          <w:trHeight w:val="24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after="50" w:before="50" w:line="240" w:lineRule="auto"/>
              <w:ind w:right="-19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Staff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50" w:before="50" w:line="240" w:lineRule="auto"/>
              <w:ind w:right="74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Their actions and buy in to the relevance on an EnMS are key to its success.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after="50" w:before="50" w:line="240" w:lineRule="auto"/>
              <w:ind w:right="167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Staff members want to be able to do their jobs safely and efficiently. They would expect that an EnMS not interfere with their delivery of a great experience. They also understand the importance of having an EnMS in place.</w:t>
            </w:r>
          </w:p>
        </w:tc>
      </w:tr>
      <w:tr>
        <w:trPr>
          <w:cantSplit w:val="1"/>
          <w:trHeight w:val="24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50" w:before="50" w:line="240" w:lineRule="auto"/>
              <w:ind w:right="-19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Local Jurisdiction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50" w:before="50" w:line="240" w:lineRule="auto"/>
              <w:ind w:right="74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The laws and codes they mandate have an immediate and strong effect on an EnMS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50" w:before="50" w:line="240" w:lineRule="auto"/>
              <w:ind w:right="167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They expect compliance and need cooperation in their mandates.</w:t>
            </w:r>
          </w:p>
        </w:tc>
      </w:tr>
      <w:tr>
        <w:trPr>
          <w:cantSplit w:val="1"/>
          <w:trHeight w:val="24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50" w:before="50" w:line="240" w:lineRule="auto"/>
              <w:ind w:right="-19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Utility Suppliers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spacing w:after="50" w:before="50" w:line="240" w:lineRule="auto"/>
              <w:ind w:right="74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Suppliers have recently asked for commercial properties to voluntarily implement an EnMS. They have plans and resources to assist in it.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spacing w:after="50" w:before="50" w:line="240" w:lineRule="auto"/>
              <w:ind w:right="167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Suppliers are moving to more sustainable energy sources, which may impact grid stability. Implementing EnMS practices help to ensure a stable grid and easier transition to green sources.</w:t>
            </w:r>
          </w:p>
        </w:tc>
      </w:tr>
    </w:tbl>
    <w:p w:rsidR="00000000" w:rsidDel="00000000" w:rsidP="00000000" w:rsidRDefault="00000000" w:rsidRPr="00000000" w14:paraId="0000001F">
      <w:pPr>
        <w:spacing w:line="240" w:lineRule="auto"/>
        <w:ind w:right="-720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450" w:hanging="360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rtl w:val="0"/>
        </w:rPr>
        <w:t xml:space="preserve">Identify legal and other requirements</w:t>
      </w:r>
    </w:p>
    <w:tbl>
      <w:tblPr>
        <w:tblStyle w:val="Table2"/>
        <w:tblW w:w="10710.0" w:type="dxa"/>
        <w:jc w:val="left"/>
        <w:tblInd w:w="-8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50"/>
        <w:gridCol w:w="3420"/>
        <w:gridCol w:w="4140"/>
        <w:tblGridChange w:id="0">
          <w:tblGrid>
            <w:gridCol w:w="3150"/>
            <w:gridCol w:w="3420"/>
            <w:gridCol w:w="4140"/>
          </w:tblGrid>
        </w:tblGridChange>
      </w:tblGrid>
      <w:tr>
        <w:trPr>
          <w:cantSplit w:val="1"/>
          <w:trHeight w:val="242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Requirement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after="50" w:before="50" w:line="240" w:lineRule="auto"/>
              <w:ind w:right="-106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Issue date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Relation to energy and EnMS</w:t>
            </w:r>
          </w:p>
        </w:tc>
      </w:tr>
      <w:tr>
        <w:trPr>
          <w:cantSplit w:val="1"/>
          <w:trHeight w:val="242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spacing w:after="50" w:before="50" w:line="240" w:lineRule="auto"/>
              <w:ind w:right="71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Local Law 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50" w:before="50" w:line="240" w:lineRule="auto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2009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after="50" w:before="50" w:line="240" w:lineRule="auto"/>
              <w:ind w:right="77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Requires properties to benchmark and report energy usage</w:t>
            </w:r>
          </w:p>
        </w:tc>
      </w:tr>
      <w:tr>
        <w:trPr>
          <w:cantSplit w:val="1"/>
          <w:trHeight w:val="242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spacing w:after="50" w:before="50" w:line="240" w:lineRule="auto"/>
              <w:ind w:right="71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Local Law B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after="50" w:before="50" w:line="240" w:lineRule="auto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2009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50" w:before="50" w:line="240" w:lineRule="auto"/>
              <w:ind w:right="77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Mandates that buildings over 50,000 gross square feet undergo periodic energy audit and retro-commissioning measures.</w:t>
            </w:r>
          </w:p>
        </w:tc>
      </w:tr>
      <w:tr>
        <w:trPr>
          <w:cantSplit w:val="1"/>
          <w:trHeight w:val="242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spacing w:after="50" w:before="50" w:line="240" w:lineRule="auto"/>
              <w:ind w:right="71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State Law A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after="50" w:before="50" w:line="240" w:lineRule="auto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2009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50" w:before="50" w:line="240" w:lineRule="auto"/>
              <w:ind w:right="77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Requires buildings to meet the most current energy code for any renovation or alteration project.</w:t>
            </w:r>
            <w:r w:rsidDel="00000000" w:rsidR="00000000" w:rsidRPr="00000000">
              <w:rPr>
                <w:rFonts w:ascii="Arial" w:cs="Arial" w:eastAsia="Arial" w:hAnsi="Arial"/>
                <w:color w:val="0000ff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2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spacing w:after="50" w:before="50" w:line="240" w:lineRule="auto"/>
              <w:ind w:right="71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State Law B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50" w:before="50" w:line="240" w:lineRule="auto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2019</w:t>
            </w:r>
            <w:r w:rsidDel="00000000" w:rsidR="00000000" w:rsidRPr="00000000">
              <w:rPr>
                <w:rFonts w:ascii="Arial" w:cs="Arial" w:eastAsia="Arial" w:hAnsi="Arial"/>
                <w:color w:val="0000ff"/>
                <w:sz w:val="27"/>
                <w:szCs w:val="27"/>
                <w:highlight w:val="whit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50" w:before="50" w:line="240" w:lineRule="auto"/>
              <w:ind w:right="77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Requires certain reductions in greenhouse gas emissions by 2030, and additional by 2040.</w:t>
            </w:r>
          </w:p>
        </w:tc>
      </w:tr>
      <w:tr>
        <w:trPr>
          <w:cantSplit w:val="1"/>
          <w:trHeight w:val="242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spacing w:after="50" w:before="50" w:line="240" w:lineRule="auto"/>
              <w:ind w:right="71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after="50" w:before="5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after="50" w:before="50" w:line="240" w:lineRule="auto"/>
              <w:ind w:right="77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spacing w:line="240" w:lineRule="auto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710.0" w:type="dxa"/>
        <w:jc w:val="left"/>
        <w:tblInd w:w="-6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9"/>
        <w:gridCol w:w="6056"/>
        <w:gridCol w:w="4145"/>
        <w:tblGridChange w:id="0">
          <w:tblGrid>
            <w:gridCol w:w="509"/>
            <w:gridCol w:w="6056"/>
            <w:gridCol w:w="4145"/>
          </w:tblGrid>
        </w:tblGridChange>
      </w:tblGrid>
      <w:tr>
        <w:trPr>
          <w:cantSplit w:val="1"/>
          <w:trHeight w:val="242" w:hRule="atLeast"/>
          <w:tblHeader w:val="0"/>
        </w:trPr>
        <w:tc>
          <w:tcPr/>
          <w:bookmarkStart w:colFirst="0" w:colLast="0" w:name="bookmark=id.gjdgxs" w:id="0"/>
          <w:bookmarkEnd w:id="0"/>
          <w:p w:rsidR="00000000" w:rsidDel="00000000" w:rsidP="00000000" w:rsidRDefault="00000000" w:rsidRPr="00000000" w14:paraId="00000035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50" w:before="50" w:line="240" w:lineRule="auto"/>
              <w:ind w:right="-203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We have committed to meeting all of the above requirements</w:t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after="50" w:before="5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Approved by site leadership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spacing w:line="240" w:lineRule="auto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="240" w:lineRule="auto"/>
        <w:ind w:left="-450" w:hanging="360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rtl w:val="0"/>
        </w:rPr>
        <w:t xml:space="preserve">Assign responsibilities and establish frequency for reviewing and updating the interested parties and legal requirements tables</w:t>
      </w:r>
    </w:p>
    <w:tbl>
      <w:tblPr>
        <w:tblStyle w:val="Table4"/>
        <w:tblW w:w="10710.0" w:type="dxa"/>
        <w:jc w:val="left"/>
        <w:tblInd w:w="-8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9"/>
        <w:gridCol w:w="5881"/>
        <w:gridCol w:w="4320"/>
        <w:tblGridChange w:id="0">
          <w:tblGrid>
            <w:gridCol w:w="509"/>
            <w:gridCol w:w="5881"/>
            <w:gridCol w:w="4320"/>
          </w:tblGrid>
        </w:tblGridChange>
      </w:tblGrid>
      <w:tr>
        <w:trPr>
          <w:cantSplit w:val="1"/>
          <w:trHeight w:val="242" w:hRule="atLeast"/>
          <w:tblHeader w:val="0"/>
        </w:trPr>
        <w:tc>
          <w:tcPr/>
          <w:p w:rsidR="00000000" w:rsidDel="00000000" w:rsidP="00000000" w:rsidRDefault="00000000" w:rsidRPr="00000000" w14:paraId="0000003A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after="50" w:before="50" w:line="240" w:lineRule="auto"/>
              <w:ind w:right="77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We have established a process for evaluating and updating requirements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50" w:before="50" w:line="240" w:lineRule="auto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Part of annual Management Review</w:t>
            </w:r>
          </w:p>
        </w:tc>
      </w:tr>
      <w:tr>
        <w:trPr>
          <w:cantSplit w:val="1"/>
          <w:trHeight w:val="215" w:hRule="atLeast"/>
          <w:tblHeader w:val="0"/>
        </w:trPr>
        <w:tc>
          <w:tcPr/>
          <w:p w:rsidR="00000000" w:rsidDel="00000000" w:rsidP="00000000" w:rsidRDefault="00000000" w:rsidRPr="00000000" w14:paraId="0000003D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We have established a schedule and assigned responsibilities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after="50" w:before="50" w:line="240" w:lineRule="auto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Part of annual Management Review</w:t>
            </w:r>
          </w:p>
        </w:tc>
      </w:tr>
      <w:tr>
        <w:trPr>
          <w:cantSplit w:val="1"/>
          <w:trHeight w:val="215" w:hRule="atLeast"/>
          <w:tblHeader w:val="0"/>
        </w:trPr>
        <w:tc>
          <w:tcPr/>
          <w:p w:rsidR="00000000" w:rsidDel="00000000" w:rsidP="00000000" w:rsidRDefault="00000000" w:rsidRPr="00000000" w14:paraId="00000040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We have a system to ensure records of results are maintained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50" w:before="50" w:line="240" w:lineRule="auto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Part of annual Management Review</w:t>
            </w:r>
          </w:p>
        </w:tc>
      </w:tr>
      <w:tr>
        <w:trPr>
          <w:cantSplit w:val="1"/>
          <w:trHeight w:val="215" w:hRule="atLeast"/>
          <w:tblHeader w:val="0"/>
        </w:trPr>
        <w:tc>
          <w:tcPr/>
          <w:p w:rsidR="00000000" w:rsidDel="00000000" w:rsidP="00000000" w:rsidRDefault="00000000" w:rsidRPr="00000000" w14:paraId="00000043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Who is responsible?</w:t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after="50" w:before="50" w:line="240" w:lineRule="auto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color w:val="0000ff"/>
                <w:rtl w:val="0"/>
              </w:rPr>
              <w:t xml:space="preserve">Asst. General Manager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spacing w:line="240" w:lineRule="auto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450" w:right="-720" w:hanging="360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color w:val="000000"/>
          <w:u w:val="single"/>
          <w:rtl w:val="0"/>
        </w:rPr>
        <w:t xml:space="preserve">Implement a process to evaluate compliance with the identified legal requirements</w:t>
      </w:r>
      <w:r w:rsidDel="00000000" w:rsidR="00000000" w:rsidRPr="00000000">
        <w:rPr>
          <w:rtl w:val="0"/>
        </w:rPr>
      </w:r>
    </w:p>
    <w:tbl>
      <w:tblPr>
        <w:tblStyle w:val="Table5"/>
        <w:tblW w:w="10710.0" w:type="dxa"/>
        <w:jc w:val="left"/>
        <w:tblInd w:w="-8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9"/>
        <w:gridCol w:w="5881"/>
        <w:gridCol w:w="4320"/>
        <w:tblGridChange w:id="0">
          <w:tblGrid>
            <w:gridCol w:w="509"/>
            <w:gridCol w:w="5881"/>
            <w:gridCol w:w="4320"/>
          </w:tblGrid>
        </w:tblGridChange>
      </w:tblGrid>
      <w:tr>
        <w:trPr>
          <w:cantSplit w:val="1"/>
          <w:trHeight w:val="215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50" w:before="50" w:line="240" w:lineRule="auto"/>
              <w:ind w:right="-193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We have established process for evaluating compliance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after="50" w:before="50" w:line="240" w:lineRule="auto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Part of annual reporting for local laws</w:t>
            </w:r>
          </w:p>
        </w:tc>
      </w:tr>
      <w:tr>
        <w:trPr>
          <w:cantSplit w:val="1"/>
          <w:trHeight w:val="242" w:hRule="atLeast"/>
          <w:tblHeader w:val="0"/>
        </w:trPr>
        <w:tc>
          <w:tcPr/>
          <w:p w:rsidR="00000000" w:rsidDel="00000000" w:rsidP="00000000" w:rsidRDefault="00000000" w:rsidRPr="00000000" w14:paraId="0000004B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after="50" w:before="50" w:line="240" w:lineRule="auto"/>
              <w:ind w:right="-193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We have assigned evaluation and compliance roles and responsibilities</w:t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after="50" w:before="50" w:line="240" w:lineRule="auto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Part of annual Management Review</w:t>
            </w:r>
          </w:p>
        </w:tc>
      </w:tr>
      <w:tr>
        <w:trPr>
          <w:cantSplit w:val="1"/>
          <w:trHeight w:val="215" w:hRule="atLeast"/>
          <w:tblHeader w:val="0"/>
        </w:trPr>
        <w:tc>
          <w:tcPr/>
          <w:p w:rsidR="00000000" w:rsidDel="00000000" w:rsidP="00000000" w:rsidRDefault="00000000" w:rsidRPr="00000000" w14:paraId="0000004E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after="50" w:before="50" w:line="240" w:lineRule="auto"/>
              <w:ind w:right="-193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Date legal requirements were last reviewed:</w:t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after="50" w:before="50" w:line="240" w:lineRule="auto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7/31/21</w:t>
            </w:r>
          </w:p>
        </w:tc>
      </w:tr>
      <w:tr>
        <w:trPr>
          <w:cantSplit w:val="1"/>
          <w:trHeight w:val="215" w:hRule="atLeast"/>
          <w:tblHeader w:val="0"/>
        </w:trPr>
        <w:tc>
          <w:tcPr/>
          <w:p w:rsidR="00000000" w:rsidDel="00000000" w:rsidP="00000000" w:rsidRDefault="00000000" w:rsidRPr="00000000" w14:paraId="00000051">
            <w:pPr>
              <w:spacing w:after="50" w:before="50" w:line="240" w:lineRule="auto"/>
              <w:ind w:right="-72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☒</w:t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50" w:before="50" w:line="240" w:lineRule="auto"/>
              <w:ind w:right="-193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Who reviewed:</w:t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after="50" w:before="50" w:line="240" w:lineRule="auto"/>
              <w:rPr>
                <w:rFonts w:ascii="Arial" w:cs="Arial" w:eastAsia="Arial" w:hAnsi="Arial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20"/>
                <w:szCs w:val="20"/>
                <w:rtl w:val="0"/>
              </w:rPr>
              <w:t xml:space="preserve">General Manager</w:t>
            </w:r>
          </w:p>
        </w:tc>
      </w:tr>
    </w:tbl>
    <w:p w:rsidR="00000000" w:rsidDel="00000000" w:rsidP="00000000" w:rsidRDefault="00000000" w:rsidRPr="00000000" w14:paraId="00000054">
      <w:pPr>
        <w:spacing w:line="240" w:lineRule="auto"/>
        <w:ind w:right="-720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40" w:lineRule="auto"/>
        <w:ind w:left="-810" w:right="-720" w:firstLine="0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rtl w:val="0"/>
        </w:rPr>
        <w:t xml:space="preserve">Top Management Approval</w:t>
      </w:r>
    </w:p>
    <w:tbl>
      <w:tblPr>
        <w:tblStyle w:val="Table6"/>
        <w:tblW w:w="10710.0" w:type="dxa"/>
        <w:jc w:val="left"/>
        <w:tblInd w:w="-8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9"/>
        <w:gridCol w:w="2101"/>
        <w:gridCol w:w="8100"/>
        <w:tblGridChange w:id="0">
          <w:tblGrid>
            <w:gridCol w:w="509"/>
            <w:gridCol w:w="2101"/>
            <w:gridCol w:w="8100"/>
          </w:tblGrid>
        </w:tblGridChange>
      </w:tblGrid>
      <w:tr>
        <w:trPr>
          <w:cantSplit w:val="1"/>
          <w:trHeight w:val="179" w:hRule="atLeast"/>
          <w:tblHeader w:val="0"/>
        </w:trPr>
        <w:tc>
          <w:tcPr>
            <w:vAlign w:val="center"/>
          </w:tcPr>
          <w:bookmarkStart w:colFirst="0" w:colLast="0" w:name="bookmark=id.30j0zll" w:id="1"/>
          <w:bookmarkEnd w:id="1"/>
          <w:p w:rsidR="00000000" w:rsidDel="00000000" w:rsidP="00000000" w:rsidRDefault="00000000" w:rsidRPr="00000000" w14:paraId="00000056">
            <w:pPr>
              <w:spacing w:after="50" w:before="5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spacing w:after="50" w:before="5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Date approved: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spacing w:after="50" w:before="5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a date.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2" w:hRule="atLeast"/>
          <w:tblHeader w:val="0"/>
        </w:trPr>
        <w:tc>
          <w:tcPr>
            <w:vAlign w:val="center"/>
          </w:tcPr>
          <w:bookmarkStart w:colFirst="0" w:colLast="0" w:name="bookmark=id.1fob9te" w:id="2"/>
          <w:bookmarkEnd w:id="2"/>
          <w:p w:rsidR="00000000" w:rsidDel="00000000" w:rsidP="00000000" w:rsidRDefault="00000000" w:rsidRPr="00000000" w14:paraId="00000059">
            <w:pPr>
              <w:spacing w:after="50" w:before="5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☐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spacing w:after="50" w:before="5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Who approved:</w:t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after="50" w:before="5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808080"/>
                <w:rtl w:val="0"/>
              </w:rPr>
              <w:t xml:space="preserve">Click here to enter text.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C">
      <w:pPr>
        <w:spacing w:line="240" w:lineRule="auto"/>
        <w:ind w:left="-810" w:firstLine="0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="240" w:lineRule="auto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40" w:lineRule="auto"/>
        <w:ind w:left="-810" w:right="-720" w:firstLine="0"/>
        <w:rPr>
          <w:rFonts w:ascii="Arial" w:cs="Arial" w:eastAsia="Arial" w:hAnsi="Arial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u w:val="single"/>
          <w:rtl w:val="0"/>
        </w:rPr>
        <w:t xml:space="preserve">Comments</w:t>
      </w:r>
    </w:p>
    <w:p w:rsidR="00000000" w:rsidDel="00000000" w:rsidP="00000000" w:rsidRDefault="00000000" w:rsidRPr="00000000" w14:paraId="0000005F">
      <w:pPr>
        <w:spacing w:line="240" w:lineRule="auto"/>
        <w:ind w:left="-806" w:firstLine="0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color w:val="808080"/>
          <w:rtl w:val="0"/>
        </w:rPr>
        <w:t xml:space="preserve">Click here to enter text.</w:t>
      </w: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footerReference r:id="rId11" w:type="even"/>
      <w:pgSz w:h="15840" w:w="12240" w:orient="portrait"/>
      <w:pgMar w:bottom="1037" w:top="2088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ind w:right="360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-654048</wp:posOffset>
          </wp:positionH>
          <wp:positionV relativeFrom="paragraph">
            <wp:posOffset>101600</wp:posOffset>
          </wp:positionV>
          <wp:extent cx="1107959" cy="319747"/>
          <wp:effectExtent b="0" l="0" r="0" t="0"/>
          <wp:wrapSquare wrapText="bothSides" distB="0" distT="0" distL="114300" distR="114300"/>
          <wp:docPr id="3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-749299</wp:posOffset>
              </wp:positionH>
              <wp:positionV relativeFrom="paragraph">
                <wp:posOffset>406400</wp:posOffset>
              </wp:positionV>
              <wp:extent cx="4060698" cy="419100"/>
              <wp:effectExtent b="0" l="0" r="0" t="0"/>
              <wp:wrapNone/>
              <wp:docPr id="26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3325176" y="3579975"/>
                        <a:ext cx="4041648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60" w:before="0" w:line="258.0000114440918"/>
                            <w:ind w:left="0" w:right="36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1"/>
                              <w:smallCaps w:val="0"/>
                              <w:strike w:val="0"/>
                              <w:color w:val="000000"/>
                              <w:sz w:val="17"/>
                              <w:vertAlign w:val="baseline"/>
                            </w:rPr>
                            <w:t xml:space="preserve">©2019, The Regents of the University of California – PB.02.01.01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0000114440918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1"/>
                              <w:smallCaps w:val="0"/>
                              <w:strike w:val="0"/>
                              <w:color w:val="000000"/>
                              <w:sz w:val="17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-749299</wp:posOffset>
              </wp:positionH>
              <wp:positionV relativeFrom="paragraph">
                <wp:posOffset>406400</wp:posOffset>
              </wp:positionV>
              <wp:extent cx="4060698" cy="419100"/>
              <wp:effectExtent b="0" l="0" r="0" t="0"/>
              <wp:wrapNone/>
              <wp:docPr id="26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060698" cy="4191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-654048</wp:posOffset>
          </wp:positionH>
          <wp:positionV relativeFrom="paragraph">
            <wp:posOffset>-231138</wp:posOffset>
          </wp:positionV>
          <wp:extent cx="2637155" cy="632460"/>
          <wp:effectExtent b="0" l="0" r="0" t="0"/>
          <wp:wrapSquare wrapText="bothSides" distB="0" distT="0" distL="114300" distR="114300"/>
          <wp:docPr id="30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-647699</wp:posOffset>
              </wp:positionH>
              <wp:positionV relativeFrom="paragraph">
                <wp:posOffset>393700</wp:posOffset>
              </wp:positionV>
              <wp:extent cx="7315200" cy="379095"/>
              <wp:effectExtent b="0" l="0" r="0" t="0"/>
              <wp:wrapNone/>
              <wp:docPr id="24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1697925" y="3599978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36"/>
                              <w:vertAlign w:val="baseline"/>
                            </w:rPr>
                            <w:t xml:space="preserve">Task 2: People and Legal Requirements Affecting the EnMS</w:t>
                          </w:r>
                        </w:p>
                      </w:txbxContent>
                    </wps:txbx>
                    <wps:bodyPr anchorCtr="0" anchor="ctr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-647699</wp:posOffset>
              </wp:positionH>
              <wp:positionV relativeFrom="paragraph">
                <wp:posOffset>393700</wp:posOffset>
              </wp:positionV>
              <wp:extent cx="7315200" cy="379095"/>
              <wp:effectExtent b="0" l="0" r="0" t="0"/>
              <wp:wrapNone/>
              <wp:docPr id="24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315200" cy="37909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2019300</wp:posOffset>
              </wp:positionH>
              <wp:positionV relativeFrom="paragraph">
                <wp:posOffset>-228599</wp:posOffset>
              </wp:positionV>
              <wp:extent cx="4615285" cy="665480"/>
              <wp:effectExtent b="0" l="0" r="0" t="0"/>
              <wp:wrapNone/>
              <wp:docPr id="27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3047883" y="3456785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0000114440918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1"/>
                              <w:i w:val="0"/>
                              <w:smallCaps w:val="0"/>
                              <w:strike w:val="0"/>
                              <w:color w:val="ffffff"/>
                              <w:sz w:val="40"/>
                              <w:vertAlign w:val="baseline"/>
                            </w:rPr>
                            <w:t xml:space="preserve">50001 Ready Navigator Playbook</w:t>
                          </w:r>
                        </w:p>
                      </w:txbxContent>
                    </wps:txbx>
                    <wps:bodyPr anchorCtr="0" anchor="ctr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2019300</wp:posOffset>
              </wp:positionH>
              <wp:positionV relativeFrom="paragraph">
                <wp:posOffset>-228599</wp:posOffset>
              </wp:positionV>
              <wp:extent cx="4615285" cy="665480"/>
              <wp:effectExtent b="0" l="0" r="0" t="0"/>
              <wp:wrapNone/>
              <wp:docPr id="27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615285" cy="66548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-647699</wp:posOffset>
              </wp:positionH>
              <wp:positionV relativeFrom="paragraph">
                <wp:posOffset>787400</wp:posOffset>
              </wp:positionV>
              <wp:extent cx="7303770" cy="8107680"/>
              <wp:effectExtent b="0" l="0" r="0" t="0"/>
              <wp:wrapNone/>
              <wp:docPr id="28" name=""/>
              <a:graphic>
                <a:graphicData uri="http://schemas.microsoft.com/office/word/2010/wordprocessingShape">
                  <wps:wsp>
                    <wps:cNvSpPr/>
                    <wps:cNvPr id="6" name="Shape 6"/>
                    <wps:spPr>
                      <a:xfrm>
                        <a:off x="1706815" y="0"/>
                        <a:ext cx="7278370" cy="7560000"/>
                      </a:xfrm>
                      <a:prstGeom prst="roundRect">
                        <a:avLst>
                          <a:gd fmla="val 989" name="adj"/>
                        </a:avLst>
                      </a:prstGeom>
                      <a:noFill/>
                      <a:ln cap="flat" cmpd="sng" w="12700">
                        <a:solidFill>
                          <a:schemeClr val="dk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-647699</wp:posOffset>
              </wp:positionH>
              <wp:positionV relativeFrom="paragraph">
                <wp:posOffset>787400</wp:posOffset>
              </wp:positionV>
              <wp:extent cx="7303770" cy="8107680"/>
              <wp:effectExtent b="0" l="0" r="0" t="0"/>
              <wp:wrapNone/>
              <wp:docPr id="28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303770" cy="810768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3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630" w:hanging="360"/>
      </w:pPr>
      <w:rPr/>
    </w:lvl>
    <w:lvl w:ilvl="2">
      <w:start w:val="1"/>
      <w:numFmt w:val="lowerRoman"/>
      <w:lvlText w:val="%3."/>
      <w:lvlJc w:val="right"/>
      <w:pPr>
        <w:ind w:left="1350" w:hanging="180"/>
      </w:pPr>
      <w:rPr/>
    </w:lvl>
    <w:lvl w:ilvl="3">
      <w:start w:val="1"/>
      <w:numFmt w:val="decimal"/>
      <w:lvlText w:val="%4."/>
      <w:lvlJc w:val="left"/>
      <w:pPr>
        <w:ind w:left="2070" w:hanging="360"/>
      </w:pPr>
      <w:rPr/>
    </w:lvl>
    <w:lvl w:ilvl="4">
      <w:start w:val="1"/>
      <w:numFmt w:val="lowerLetter"/>
      <w:lvlText w:val="%5."/>
      <w:lvlJc w:val="left"/>
      <w:pPr>
        <w:ind w:left="2790" w:hanging="360"/>
      </w:pPr>
      <w:rPr/>
    </w:lvl>
    <w:lvl w:ilvl="5">
      <w:start w:val="1"/>
      <w:numFmt w:val="lowerRoman"/>
      <w:lvlText w:val="%6."/>
      <w:lvlJc w:val="right"/>
      <w:pPr>
        <w:ind w:left="3510" w:hanging="180"/>
      </w:pPr>
      <w:rPr/>
    </w:lvl>
    <w:lvl w:ilvl="6">
      <w:start w:val="1"/>
      <w:numFmt w:val="decimal"/>
      <w:lvlText w:val="%7."/>
      <w:lvlJc w:val="left"/>
      <w:pPr>
        <w:ind w:left="4230" w:hanging="360"/>
      </w:pPr>
      <w:rPr/>
    </w:lvl>
    <w:lvl w:ilvl="7">
      <w:start w:val="1"/>
      <w:numFmt w:val="lowerLetter"/>
      <w:lvlText w:val="%8."/>
      <w:lvlJc w:val="left"/>
      <w:pPr>
        <w:ind w:left="4950" w:hanging="360"/>
      </w:pPr>
      <w:rPr/>
    </w:lvl>
    <w:lvl w:ilvl="8">
      <w:start w:val="1"/>
      <w:numFmt w:val="lowerRoman"/>
      <w:lvlText w:val="%9."/>
      <w:lvlJc w:val="right"/>
      <w:pPr>
        <w:ind w:left="567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F3EDC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Header">
    <w:name w:val="header"/>
    <w:basedOn w:val="Normal"/>
    <w:link w:val="HeaderChar"/>
    <w:uiPriority w:val="99"/>
    <w:unhideWhenUsed w:val="1"/>
    <w:rsid w:val="00EF3ED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 w:val="1"/>
    <w:rsid w:val="00EF3ED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 w:val="1"/>
    <w:unhideWhenUsed w:val="1"/>
    <w:rsid w:val="00EF3EDC"/>
  </w:style>
  <w:style w:type="paragraph" w:styleId="ListParagraph">
    <w:name w:val="List Paragraph"/>
    <w:basedOn w:val="Normal"/>
    <w:uiPriority w:val="34"/>
    <w:qFormat w:val="1"/>
    <w:rsid w:val="00EF3EDC"/>
    <w:pPr>
      <w:ind w:left="720"/>
      <w:contextualSpacing w:val="1"/>
    </w:pPr>
  </w:style>
  <w:style w:type="table" w:styleId="TableGrid">
    <w:name w:val="Table Grid"/>
    <w:basedOn w:val="TableNormal"/>
    <w:uiPriority w:val="39"/>
    <w:rsid w:val="00EF3EDC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laceholderText">
    <w:name w:val="Placeholder Text"/>
    <w:basedOn w:val="DefaultParagraphFont"/>
    <w:uiPriority w:val="99"/>
    <w:semiHidden w:val="1"/>
    <w:rsid w:val="000E1BE3"/>
    <w:rPr>
      <w:color w:val="808080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454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454D7E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454D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454D7E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454D7E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454D7E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454D7E"/>
    <w:rPr>
      <w:rFonts w:ascii="Segoe UI" w:cs="Segoe UI" w:hAnsi="Segoe UI"/>
      <w:sz w:val="18"/>
      <w:szCs w:val="18"/>
    </w:rPr>
  </w:style>
  <w:style w:type="paragraph" w:styleId="NormalWeb">
    <w:name w:val="Normal (Web)"/>
    <w:basedOn w:val="Normal"/>
    <w:uiPriority w:val="99"/>
    <w:semiHidden w:val="1"/>
    <w:unhideWhenUsed w:val="1"/>
    <w:rsid w:val="00020E0C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</w:tblPr>
  </w:style>
  <w:style w:type="table" w:styleId="a1" w:customStyle="1">
    <w:basedOn w:val="TableNormal"/>
    <w:tblPr>
      <w:tblStyleRowBandSize w:val="1"/>
      <w:tblStyleColBandSize w:val="1"/>
    </w:tblPr>
  </w:style>
  <w:style w:type="table" w:styleId="a2" w:customStyle="1">
    <w:basedOn w:val="TableNormal"/>
    <w:tblPr>
      <w:tblStyleRowBandSize w:val="1"/>
      <w:tblStyleColBandSize w:val="1"/>
    </w:tblPr>
  </w:style>
  <w:style w:type="table" w:styleId="a3" w:customStyle="1">
    <w:basedOn w:val="TableNormal"/>
    <w:tblPr>
      <w:tblStyleRowBandSize w:val="1"/>
      <w:tblStyleColBandSize w:val="1"/>
    </w:tblPr>
  </w:style>
  <w:style w:type="table" w:styleId="a4" w:customStyle="1">
    <w:basedOn w:val="TableNormal"/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8.png"/><Relationship Id="rId8" Type="http://schemas.openxmlformats.org/officeDocument/2006/relationships/image" Target="media/image4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5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Relationship Id="rId3" Type="http://schemas.openxmlformats.org/officeDocument/2006/relationships/image" Target="media/image6.png"/><Relationship Id="rId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iLkM2sTFK1jYY2m+C/J1tOXCiA==">CgMxLjAyCWlkLmdqZGd4czIKaWQuMzBqMHpsbDIKaWQuMWZvYjl0ZTgAciExRjRFei05RlVCV1pweExoNElpWkJ1UHVtWmVZaGY1Mkg=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2021-09-28T21:11:00Z</dcterms:created>
  <dc:creator>Arian Aghajanzadeh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0x01010058BD1F53E8CE0449AD6DB0F97A3D1795</vt:lpwstr>
  </property>
  <property fmtid="{D5CDD505-2E9C-101B-9397-08002B2CF9AE}" pid="3" name="ContentTypeId">
    <vt:lpwstr>0x01010058BD1F53E8CE0449AD6DB0F97A3D1795</vt:lpwstr>
  </property>
</Properties>
</file>